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</w:pPr>
      <w:r>
        <w:rPr>
          <w:sz w:val="36"/>
          <w:szCs w:val="36"/>
        </w:rPr>
        <w:t xml:space="preserve">VARIATION ORDER</w:t>
      </w:r>
    </w:p>
    <w:p>
      <w:pPr>
        <w:pStyle w:val="Normal"/>
        <w:jc w:val="center"/>
      </w:pPr>
      <w:r>
        <w:rPr>
          <w:sz w:val="18"/>
          <w:szCs w:val="18"/>
        </w:rPr>
        <w:t xml:space="preserve">BuildersCalc.Pro</w:t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VARIATION REFERENCE</w:t>
      </w:r>
    </w:p>
    <w:p>
      <w:r>
        <w:rPr>
          <w:b/>
          <w:sz w:val="22"/>
        </w:rPr>
        <w:t xml:space="preserve">VO Number: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Date Issued: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Project / Address: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Client Name: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Contractor: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Original Contract Value: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Original Completion Date: </w:t>
      </w:r>
      <w:r>
        <w:rPr>
          <w:sz w:val="22"/>
        </w:rPr>
        <w:t xml:space="preserve"/>
      </w:r>
    </w:p>
    <w:p>
      <w:r>
        <w:t/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DESCRIPTION OF VARIATION</w:t>
      </w:r>
    </w:p>
    <w:p>
      <w:r>
        <w:t/>
      </w:r>
    </w:p>
    <w:p>
      <w:r>
        <w:rPr>
          <w:b/>
          <w:sz w:val="22"/>
          <w:szCs w:val="22"/>
        </w:rPr>
        <w:t xml:space="preserve">Instruction / Reason for Variation: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rPr>
          <w:b/>
          <w:sz w:val="22"/>
          <w:szCs w:val="22"/>
        </w:rPr>
        <w:t xml:space="preserve">Scope of Works (describe what is added / omitted / changed):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COST BREAKDOWN</w:t>
      </w:r>
    </w:p>
    <w:p>
      <w:r>
        <w:t/>
      </w:r>
    </w:p>
    <w:tbl>
      <w:tblPr>
        <w:tblStyle w:val="TableGrid"/>
        <w:tblW w:w="0" w:type="auto"/>
        <w:tblBorders>
          <w:top w:val="single" w:sz="4" w:space="0" w:color="B8C6D6"/>
          <w:left w:val="single" w:sz="4" w:space="0" w:color="B8C6D6"/>
          <w:bottom w:val="single" w:sz="4" w:space="0" w:color="B8C6D6"/>
          <w:right w:val="single" w:sz="4" w:space="0" w:color="B8C6D6"/>
          <w:insideH w:val="single" w:sz="4" w:space="0" w:color="B8C6D6"/>
          <w:insideV w:val="single" w:sz="4" w:space="0" w:color="B8C6D6"/>
        </w:tblBorders>
      </w:tblPr>
      <w:tr>
        <w:tc>
          <w:tcPr>
            <w:tcW w:w="6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Item</w:t>
            </w:r>
          </w:p>
        </w:tc>
        <w:tc>
          <w:tcPr>
            <w:tcW w:w="32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Description</w:t>
            </w:r>
          </w:p>
        </w:tc>
        <w:tc>
          <w:tcPr>
            <w:tcW w:w="7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Qty</w:t>
            </w:r>
          </w:p>
        </w:tc>
        <w:tc>
          <w:tcPr>
            <w:tcW w:w="7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Unit</w:t>
            </w:r>
          </w:p>
        </w:tc>
        <w:tc>
          <w:tcPr>
            <w:tcW w:w="11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Rate (GBP)</w:t>
            </w:r>
          </w:p>
        </w:tc>
        <w:tc>
          <w:tcPr>
            <w:tcW w:w="11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Total (GBP)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6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> </w:t>
            </w:r>
          </w:p>
        </w:tc>
      </w:tr>
    </w:tbl>
    <w:p>
      <w:r>
        <w:t/>
      </w:r>
    </w:p>
    <w:p>
      <w:r>
        <w:rPr>
          <w:b/>
          <w:sz w:val="22"/>
        </w:rPr>
        <w:t xml:space="preserve">Sub-Total: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VAT (if applicable):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TOTAL VALUE OF THIS VARIATION: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Revised Contract Value (inc. this VO): </w:t>
      </w:r>
      <w:r>
        <w:rPr>
          <w:sz w:val="22"/>
        </w:rPr>
        <w:t xml:space="preserve"/>
      </w:r>
    </w:p>
    <w:p>
      <w:r>
        <w:t/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PROGRAMME IMPACT</w:t>
      </w:r>
    </w:p>
    <w:p>
      <w:r>
        <w:rPr>
          <w:b/>
          <w:sz w:val="22"/>
        </w:rPr>
        <w:t xml:space="preserve">Extension of Time Claimed (days):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Reason for Extension: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Revised Completion Date: </w:t>
      </w:r>
      <w:r>
        <w:rPr>
          <w:sz w:val="22"/>
        </w:rPr>
        <w:t xml:space="preserve"/>
      </w:r>
    </w:p>
    <w:p>
      <w:r>
        <w:t/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AGREEMENT &amp; SIGNATURES</w:t>
      </w:r>
    </w:p>
    <w:p>
      <w:r>
        <w:t/>
      </w:r>
    </w:p>
    <w:p>
      <w:r>
        <w:rPr>
          <w:sz w:val="20"/>
          <w:szCs w:val="20"/>
        </w:rPr>
        <w:t xml:space="preserve">By signing below, both parties agree to the variation described above, including cost and programme adjustments.</w:t>
      </w:r>
    </w:p>
    <w:p>
      <w:r>
        <w:t/>
      </w:r>
    </w:p>
    <w:tbl>
      <w:tblPr>
        <w:tblStyle w:val="TableGrid"/>
        <w:tblW w:w="0" w:type="auto"/>
        <w:tblBorders>
          <w:top w:val="single" w:sz="4" w:space="0" w:color="B8C6D6"/>
          <w:left w:val="single" w:sz="4" w:space="0" w:color="B8C6D6"/>
          <w:bottom w:val="single" w:sz="4" w:space="0" w:color="B8C6D6"/>
          <w:right w:val="single" w:sz="4" w:space="0" w:color="B8C6D6"/>
          <w:insideH w:val="single" w:sz="4" w:space="0" w:color="B8C6D6"/>
          <w:insideV w:val="single" w:sz="4" w:space="0" w:color="B8C6D6"/>
        </w:tblBorders>
      </w:tblPr>
      <w:tr>
        <w:tc>
          <w:tcPr>
            <w:tcW w:w="15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Role</w:t>
            </w:r>
          </w:p>
        </w:tc>
        <w:tc>
          <w:tcPr>
            <w:tcW w:w="20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Printed Name</w:t>
            </w:r>
          </w:p>
        </w:tc>
        <w:tc>
          <w:tcPr>
            <w:tcW w:w="25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Signature</w:t>
            </w:r>
          </w:p>
        </w:tc>
        <w:tc>
          <w:tcPr>
            <w:tcW w:w="14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Date</w:t>
            </w:r>
          </w:p>
        </w:tc>
      </w:tr>
      <w:tr>
        <w:tc>
          <w:tcPr>
            <w:tcW w:w="1500" w:type="dxa"/>
          </w:tcPr>
          <w:p>
            <w:r>
              <w:rPr>
                <w:sz w:val="20"/>
              </w:rPr>
              <w:t xml:space="preserve">Client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25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1500" w:type="dxa"/>
          </w:tcPr>
          <w:p>
            <w:r>
              <w:rPr>
                <w:sz w:val="20"/>
              </w:rPr>
              <w:t xml:space="preserve">Main Contractor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25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1500" w:type="dxa"/>
          </w:tcPr>
          <w:p>
            <w:r>
              <w:rPr>
                <w:sz w:val="20"/>
              </w:rPr>
              <w:t xml:space="preserve">Contract Administrator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25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/>
            </w:r>
          </w:p>
        </w:tc>
      </w:tr>
    </w:tbl>
    <w:p>
      <w:r>
        <w:t/>
      </w:r>
    </w:p>
    <w:p>
      <w:pPr>
        <w:pStyle w:val="Normal"/>
        <w:jc w:val="center"/>
      </w:pPr>
      <w:r>
        <w:rPr>
          <w:sz w:val="18"/>
          <w:szCs w:val="18"/>
        </w:rPr>
        <w:t xml:space="preserve">Generated using BuildersCalc.Pro - Free UK Construction Templates</w:t>
      </w:r>
    </w:p>
  </w:body>
</w:document>
</file>

<file path=word/styles.xml><?xml version="1.0" encoding="utf-8"?>
<w:styles xmlns:w="http://schemas.openxmlformats.org/wordprocessingml/2006/main">
  <w:style w:type="paragraph" w:styleId="Normal">
    <w:name w:val="Normal"/>
    <w:rPr>
      <w:sz w:val="22"/>
      <w:szCs w:val="22"/>
    </w:rPr>
  </w:style>
  <w:style w:type="paragraph" w:styleId="Heading1">
    <w:name w:val="heading 1"/>
    <w:pPr>
      <w:outlineLvl w:val="0"/>
    </w:pPr>
    <w:rPr>
      <w:b/>
      <w:sz w:val="32"/>
      <w:szCs w:val="32"/>
    </w:rPr>
  </w:style>
  <w:style w:type="paragraph" w:styleId="Heading2">
    <w:name w:val="heading 2"/>
    <w:pPr>
      <w:outlineLvl w:val="1"/>
    </w:pPr>
    <w:rPr>
      <w:b/>
      <w:sz w:val="26"/>
      <w:szCs w:val="26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